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97CB" w14:textId="77777777" w:rsidR="004F039E" w:rsidRDefault="004F039E" w:rsidP="004F039E">
      <w:pPr>
        <w:pStyle w:val="NormalWeb"/>
        <w:rPr>
          <w:rFonts w:ascii="Arial" w:hAnsi="Arial" w:cs="Arial"/>
          <w:b/>
          <w:shd w:val="clear" w:color="auto" w:fill="FFFFFF"/>
        </w:rPr>
      </w:pPr>
      <w:bookmarkStart w:id="0" w:name="_GoBack"/>
      <w:bookmarkEnd w:id="0"/>
    </w:p>
    <w:p w14:paraId="64FE1951" w14:textId="3559C88A" w:rsidR="004D57CB" w:rsidRPr="001B0D10" w:rsidRDefault="004F039E" w:rsidP="004D57CB">
      <w:pPr>
        <w:pStyle w:val="NormalWeb"/>
        <w:jc w:val="center"/>
        <w:rPr>
          <w:rFonts w:ascii="Arial" w:hAnsi="Arial" w:cs="Arial"/>
          <w:b/>
          <w:sz w:val="28"/>
          <w:szCs w:val="28"/>
          <w:shd w:val="clear" w:color="auto" w:fill="FFFFFF"/>
        </w:rPr>
      </w:pPr>
      <w:r w:rsidRPr="001B0D10">
        <w:rPr>
          <w:rFonts w:ascii="Arial" w:hAnsi="Arial" w:cs="Arial"/>
          <w:noProof/>
          <w:sz w:val="28"/>
          <w:szCs w:val="28"/>
          <w:shd w:val="clear" w:color="auto" w:fill="FFFFFF"/>
        </w:rPr>
        <w:drawing>
          <wp:anchor distT="0" distB="0" distL="114300" distR="114300" simplePos="0" relativeHeight="251659264" behindDoc="0" locked="0" layoutInCell="1" allowOverlap="1" wp14:anchorId="4D385552" wp14:editId="052E0562">
            <wp:simplePos x="0" y="0"/>
            <wp:positionH relativeFrom="column">
              <wp:posOffset>5000625</wp:posOffset>
            </wp:positionH>
            <wp:positionV relativeFrom="page">
              <wp:posOffset>319405</wp:posOffset>
            </wp:positionV>
            <wp:extent cx="1222375" cy="9163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375" cy="916305"/>
                    </a:xfrm>
                    <a:prstGeom prst="rect">
                      <a:avLst/>
                    </a:prstGeom>
                  </pic:spPr>
                </pic:pic>
              </a:graphicData>
            </a:graphic>
            <wp14:sizeRelH relativeFrom="margin">
              <wp14:pctWidth>0</wp14:pctWidth>
            </wp14:sizeRelH>
            <wp14:sizeRelV relativeFrom="margin">
              <wp14:pctHeight>0</wp14:pctHeight>
            </wp14:sizeRelV>
          </wp:anchor>
        </w:drawing>
      </w:r>
      <w:r w:rsidR="00492BB9" w:rsidRPr="001B0D10">
        <w:rPr>
          <w:rFonts w:ascii="Arial" w:hAnsi="Arial" w:cs="Arial"/>
          <w:noProof/>
          <w:color w:val="212121"/>
          <w:sz w:val="28"/>
          <w:szCs w:val="28"/>
        </w:rPr>
        <w:drawing>
          <wp:anchor distT="0" distB="0" distL="114300" distR="114300" simplePos="0" relativeHeight="251658240" behindDoc="0" locked="0" layoutInCell="1" allowOverlap="1" wp14:anchorId="519124DE" wp14:editId="48402F31">
            <wp:simplePos x="0" y="0"/>
            <wp:positionH relativeFrom="column">
              <wp:posOffset>-493395</wp:posOffset>
            </wp:positionH>
            <wp:positionV relativeFrom="page">
              <wp:posOffset>288925</wp:posOffset>
            </wp:positionV>
            <wp:extent cx="1670050" cy="93916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939165"/>
                    </a:xfrm>
                    <a:prstGeom prst="rect">
                      <a:avLst/>
                    </a:prstGeom>
                  </pic:spPr>
                </pic:pic>
              </a:graphicData>
            </a:graphic>
            <wp14:sizeRelV relativeFrom="margin">
              <wp14:pctHeight>0</wp14:pctHeight>
            </wp14:sizeRelV>
          </wp:anchor>
        </w:drawing>
      </w:r>
      <w:r w:rsidR="007A0636">
        <w:rPr>
          <w:rFonts w:ascii="Arial" w:hAnsi="Arial" w:cs="Arial"/>
          <w:b/>
          <w:sz w:val="28"/>
          <w:szCs w:val="28"/>
          <w:shd w:val="clear" w:color="auto" w:fill="FFFFFF"/>
        </w:rPr>
        <w:t>Older Adult Transportation</w:t>
      </w:r>
    </w:p>
    <w:p w14:paraId="3DB7BF5F" w14:textId="77777777" w:rsidR="002A284B" w:rsidRDefault="002A284B" w:rsidP="002A284B">
      <w:pPr>
        <w:pStyle w:val="NormalWeb"/>
        <w:spacing w:before="0" w:beforeAutospacing="0" w:after="0" w:afterAutospacing="0"/>
        <w:rPr>
          <w:rFonts w:ascii="Arial" w:hAnsi="Arial" w:cs="Arial"/>
          <w:color w:val="000000"/>
        </w:rPr>
      </w:pPr>
    </w:p>
    <w:p w14:paraId="3C67FD74" w14:textId="6E817C36" w:rsidR="007A0636" w:rsidRDefault="007A0636" w:rsidP="007A0636">
      <w:pPr>
        <w:rPr>
          <w:rFonts w:ascii="Arial" w:hAnsi="Arial" w:cs="Arial"/>
          <w:sz w:val="24"/>
          <w:szCs w:val="24"/>
        </w:rPr>
      </w:pPr>
      <w:r w:rsidRPr="007A0636">
        <w:rPr>
          <w:rFonts w:ascii="Arial" w:hAnsi="Arial" w:cs="Arial"/>
          <w:sz w:val="24"/>
          <w:szCs w:val="24"/>
        </w:rPr>
        <w:t>Over 260,000 older Georgians age 70+ have ceased driving and most of them have unmet transportation needs due to a lack of reliable, affordable, or accessible transportation. Consolidation of medical providers has increased trip distances and county transportation system boundaries have become barriers to care.</w:t>
      </w:r>
      <w:r>
        <w:rPr>
          <w:rFonts w:ascii="Arial" w:hAnsi="Arial" w:cs="Arial"/>
          <w:sz w:val="24"/>
          <w:szCs w:val="24"/>
        </w:rPr>
        <w:t xml:space="preserve"> </w:t>
      </w:r>
      <w:r w:rsidRPr="007A0636">
        <w:rPr>
          <w:rFonts w:ascii="Arial" w:hAnsi="Arial" w:cs="Arial"/>
          <w:sz w:val="24"/>
          <w:szCs w:val="24"/>
        </w:rPr>
        <w:t>Georgia’s older adult transportation services administration is fragmented, involving three state departments (DCH, DHS, GDOT), regional AAAs, and local transit authorities.</w:t>
      </w:r>
      <w:r>
        <w:rPr>
          <w:rFonts w:ascii="Arial" w:hAnsi="Arial" w:cs="Arial"/>
          <w:sz w:val="24"/>
          <w:szCs w:val="24"/>
        </w:rPr>
        <w:t xml:space="preserve"> </w:t>
      </w:r>
      <w:r w:rsidRPr="007A0636">
        <w:rPr>
          <w:rFonts w:ascii="Arial" w:hAnsi="Arial" w:cs="Arial"/>
          <w:sz w:val="24"/>
          <w:szCs w:val="24"/>
        </w:rPr>
        <w:t>Public transit is not available in 3</w:t>
      </w:r>
      <w:r w:rsidR="003B2AA4">
        <w:rPr>
          <w:rFonts w:ascii="Arial" w:hAnsi="Arial" w:cs="Arial"/>
          <w:sz w:val="24"/>
          <w:szCs w:val="24"/>
        </w:rPr>
        <w:t>5</w:t>
      </w:r>
      <w:r w:rsidRPr="007A0636">
        <w:rPr>
          <w:rFonts w:ascii="Arial" w:hAnsi="Arial" w:cs="Arial"/>
          <w:sz w:val="24"/>
          <w:szCs w:val="24"/>
        </w:rPr>
        <w:t xml:space="preserve"> of Georgia’s 159 counties.</w:t>
      </w:r>
      <w:r>
        <w:rPr>
          <w:rFonts w:ascii="Arial" w:hAnsi="Arial" w:cs="Arial"/>
          <w:sz w:val="24"/>
          <w:szCs w:val="24"/>
        </w:rPr>
        <w:t xml:space="preserve"> GCOA believes that s</w:t>
      </w:r>
      <w:r w:rsidRPr="007A0636">
        <w:rPr>
          <w:rFonts w:ascii="Arial" w:hAnsi="Arial" w:cs="Arial"/>
          <w:sz w:val="24"/>
          <w:szCs w:val="24"/>
        </w:rPr>
        <w:t>tate-level leadership and accountability is needed to improve transit efficiency and outcomes.</w:t>
      </w:r>
    </w:p>
    <w:p w14:paraId="2C618C78" w14:textId="404D3EA1" w:rsidR="007A0636" w:rsidRPr="007A0636" w:rsidRDefault="007A0636" w:rsidP="007A0636">
      <w:pPr>
        <w:rPr>
          <w:rFonts w:ascii="Arial" w:hAnsi="Arial" w:cs="Arial"/>
          <w:sz w:val="24"/>
          <w:szCs w:val="24"/>
        </w:rPr>
      </w:pPr>
      <w:r w:rsidRPr="007A0636">
        <w:rPr>
          <w:rFonts w:ascii="Arial" w:hAnsi="Arial" w:cs="Arial"/>
          <w:sz w:val="24"/>
          <w:szCs w:val="24"/>
        </w:rPr>
        <w:t>In 2019</w:t>
      </w:r>
      <w:r w:rsidR="005052A5">
        <w:rPr>
          <w:rFonts w:ascii="Arial" w:hAnsi="Arial" w:cs="Arial"/>
          <w:sz w:val="24"/>
          <w:szCs w:val="24"/>
        </w:rPr>
        <w:t>,</w:t>
      </w:r>
      <w:r w:rsidRPr="007A0636">
        <w:rPr>
          <w:rFonts w:ascii="Arial" w:hAnsi="Arial" w:cs="Arial"/>
          <w:sz w:val="24"/>
          <w:szCs w:val="24"/>
        </w:rPr>
        <w:t xml:space="preserve"> H</w:t>
      </w:r>
      <w:r>
        <w:rPr>
          <w:rFonts w:ascii="Arial" w:hAnsi="Arial" w:cs="Arial"/>
          <w:sz w:val="24"/>
          <w:szCs w:val="24"/>
        </w:rPr>
        <w:t xml:space="preserve">ouse </w:t>
      </w:r>
      <w:r w:rsidRPr="007A0636">
        <w:rPr>
          <w:rFonts w:ascii="Arial" w:hAnsi="Arial" w:cs="Arial"/>
          <w:sz w:val="24"/>
          <w:szCs w:val="24"/>
        </w:rPr>
        <w:t>B</w:t>
      </w:r>
      <w:r>
        <w:rPr>
          <w:rFonts w:ascii="Arial" w:hAnsi="Arial" w:cs="Arial"/>
          <w:sz w:val="24"/>
          <w:szCs w:val="24"/>
        </w:rPr>
        <w:t xml:space="preserve">ill </w:t>
      </w:r>
      <w:r w:rsidRPr="007A0636">
        <w:rPr>
          <w:rFonts w:ascii="Arial" w:hAnsi="Arial" w:cs="Arial"/>
          <w:sz w:val="24"/>
          <w:szCs w:val="24"/>
        </w:rPr>
        <w:t xml:space="preserve">511 was introduced to consolidate rural transit administration and funding strategies under a single </w:t>
      </w:r>
      <w:r w:rsidR="003B2AA4">
        <w:rPr>
          <w:rFonts w:ascii="Arial" w:hAnsi="Arial" w:cs="Arial"/>
          <w:sz w:val="24"/>
          <w:szCs w:val="24"/>
        </w:rPr>
        <w:t>agency</w:t>
      </w:r>
      <w:r w:rsidRPr="007A0636">
        <w:rPr>
          <w:rFonts w:ascii="Arial" w:hAnsi="Arial" w:cs="Arial"/>
          <w:sz w:val="24"/>
          <w:szCs w:val="24"/>
        </w:rPr>
        <w:t>, providing regional collaboration to better leverage existing scarce state and federal resources and developing state policies promoting innovation in mobility.</w:t>
      </w:r>
      <w:r>
        <w:rPr>
          <w:rFonts w:ascii="Arial" w:hAnsi="Arial" w:cs="Arial"/>
          <w:sz w:val="24"/>
          <w:szCs w:val="24"/>
        </w:rPr>
        <w:t xml:space="preserve"> This bill resulted from a two y</w:t>
      </w:r>
      <w:r w:rsidRPr="007A0636">
        <w:rPr>
          <w:rFonts w:ascii="Arial" w:hAnsi="Arial" w:cs="Arial"/>
          <w:sz w:val="24"/>
          <w:szCs w:val="24"/>
        </w:rPr>
        <w:t>ear study by the House Commission on Transit Governance and Funding. In 2018</w:t>
      </w:r>
      <w:r>
        <w:rPr>
          <w:rFonts w:ascii="Arial" w:hAnsi="Arial" w:cs="Arial"/>
          <w:sz w:val="24"/>
          <w:szCs w:val="24"/>
        </w:rPr>
        <w:t>,</w:t>
      </w:r>
      <w:r w:rsidRPr="007A0636">
        <w:rPr>
          <w:rFonts w:ascii="Arial" w:hAnsi="Arial" w:cs="Arial"/>
          <w:sz w:val="24"/>
          <w:szCs w:val="24"/>
        </w:rPr>
        <w:t xml:space="preserve"> </w:t>
      </w:r>
      <w:r>
        <w:rPr>
          <w:rFonts w:ascii="Arial" w:hAnsi="Arial" w:cs="Arial"/>
          <w:sz w:val="24"/>
          <w:szCs w:val="24"/>
        </w:rPr>
        <w:t xml:space="preserve">the legislature passed </w:t>
      </w:r>
      <w:r w:rsidRPr="007A0636">
        <w:rPr>
          <w:rFonts w:ascii="Arial" w:hAnsi="Arial" w:cs="Arial"/>
          <w:sz w:val="24"/>
          <w:szCs w:val="24"/>
        </w:rPr>
        <w:t>HB</w:t>
      </w:r>
      <w:r>
        <w:rPr>
          <w:rFonts w:ascii="Arial" w:hAnsi="Arial" w:cs="Arial"/>
          <w:sz w:val="24"/>
          <w:szCs w:val="24"/>
        </w:rPr>
        <w:t xml:space="preserve"> </w:t>
      </w:r>
      <w:r w:rsidRPr="007A0636">
        <w:rPr>
          <w:rFonts w:ascii="Arial" w:hAnsi="Arial" w:cs="Arial"/>
          <w:sz w:val="24"/>
          <w:szCs w:val="24"/>
        </w:rPr>
        <w:t>930, which established a new transit authority for Metropolitan Atlanta. Now with HB</w:t>
      </w:r>
      <w:r>
        <w:rPr>
          <w:rFonts w:ascii="Arial" w:hAnsi="Arial" w:cs="Arial"/>
          <w:sz w:val="24"/>
          <w:szCs w:val="24"/>
        </w:rPr>
        <w:t xml:space="preserve"> </w:t>
      </w:r>
      <w:r w:rsidRPr="007A0636">
        <w:rPr>
          <w:rFonts w:ascii="Arial" w:hAnsi="Arial" w:cs="Arial"/>
          <w:sz w:val="24"/>
          <w:szCs w:val="24"/>
        </w:rPr>
        <w:t>511 the focus is on rural Georgia.</w:t>
      </w:r>
    </w:p>
    <w:p w14:paraId="5216D64A" w14:textId="40587CEC" w:rsidR="005052A5" w:rsidRPr="005052A5" w:rsidRDefault="005052A5" w:rsidP="005052A5">
      <w:pPr>
        <w:rPr>
          <w:rFonts w:ascii="Arial" w:hAnsi="Arial" w:cs="Arial"/>
          <w:sz w:val="24"/>
          <w:szCs w:val="24"/>
        </w:rPr>
      </w:pPr>
      <w:r w:rsidRPr="005052A5">
        <w:rPr>
          <w:rFonts w:ascii="Arial" w:hAnsi="Arial" w:cs="Arial"/>
          <w:sz w:val="24"/>
          <w:szCs w:val="24"/>
        </w:rPr>
        <w:t>HB</w:t>
      </w:r>
      <w:r>
        <w:rPr>
          <w:rFonts w:ascii="Arial" w:hAnsi="Arial" w:cs="Arial"/>
          <w:sz w:val="24"/>
          <w:szCs w:val="24"/>
        </w:rPr>
        <w:t xml:space="preserve"> </w:t>
      </w:r>
      <w:r w:rsidRPr="005052A5">
        <w:rPr>
          <w:rFonts w:ascii="Arial" w:hAnsi="Arial" w:cs="Arial"/>
          <w:sz w:val="24"/>
          <w:szCs w:val="24"/>
        </w:rPr>
        <w:t>511 would create new “Mobility Zones” throughout the state to deliver more consistent levels of service to all regions, enabling local participation in transit planning while promoting alignment with overall state plans and policy goals.</w:t>
      </w:r>
      <w:r>
        <w:rPr>
          <w:rFonts w:ascii="Arial" w:hAnsi="Arial" w:cs="Arial"/>
          <w:sz w:val="24"/>
          <w:szCs w:val="24"/>
        </w:rPr>
        <w:t xml:space="preserve"> </w:t>
      </w:r>
      <w:r w:rsidRPr="005052A5">
        <w:rPr>
          <w:rFonts w:ascii="Arial" w:hAnsi="Arial" w:cs="Arial"/>
          <w:sz w:val="24"/>
          <w:szCs w:val="24"/>
        </w:rPr>
        <w:t>HB</w:t>
      </w:r>
      <w:r>
        <w:rPr>
          <w:rFonts w:ascii="Arial" w:hAnsi="Arial" w:cs="Arial"/>
          <w:sz w:val="24"/>
          <w:szCs w:val="24"/>
        </w:rPr>
        <w:t xml:space="preserve"> </w:t>
      </w:r>
      <w:r w:rsidRPr="005052A5">
        <w:rPr>
          <w:rFonts w:ascii="Arial" w:hAnsi="Arial" w:cs="Arial"/>
          <w:sz w:val="24"/>
          <w:szCs w:val="24"/>
        </w:rPr>
        <w:t xml:space="preserve">511 </w:t>
      </w:r>
      <w:r>
        <w:rPr>
          <w:rFonts w:ascii="Arial" w:hAnsi="Arial" w:cs="Arial"/>
          <w:sz w:val="24"/>
          <w:szCs w:val="24"/>
        </w:rPr>
        <w:t xml:space="preserve">also </w:t>
      </w:r>
      <w:r w:rsidRPr="005052A5">
        <w:rPr>
          <w:rFonts w:ascii="Arial" w:hAnsi="Arial" w:cs="Arial"/>
          <w:sz w:val="24"/>
          <w:szCs w:val="24"/>
        </w:rPr>
        <w:t>includes new dedicated transit funding, while encouraging greater private-sector involvement and flexible delivery of transit services using tax credits and other incentive mechanisms.</w:t>
      </w:r>
      <w:r>
        <w:rPr>
          <w:rFonts w:ascii="Arial" w:hAnsi="Arial" w:cs="Arial"/>
          <w:sz w:val="24"/>
          <w:szCs w:val="24"/>
        </w:rPr>
        <w:t xml:space="preserve"> </w:t>
      </w:r>
      <w:r w:rsidRPr="005052A5">
        <w:rPr>
          <w:rFonts w:ascii="Arial" w:hAnsi="Arial" w:cs="Arial"/>
          <w:sz w:val="24"/>
          <w:szCs w:val="24"/>
        </w:rPr>
        <w:t>Its enactment can lead to integration of provider networks and growth in multi-county service delivery, improving transit coverage and operational efficiency.</w:t>
      </w:r>
    </w:p>
    <w:p w14:paraId="3E959379" w14:textId="3F7F2CC0" w:rsidR="005052A5" w:rsidRPr="005052A5" w:rsidRDefault="005052A5" w:rsidP="005052A5">
      <w:pPr>
        <w:rPr>
          <w:rFonts w:ascii="Arial" w:hAnsi="Arial" w:cs="Arial"/>
          <w:sz w:val="24"/>
          <w:szCs w:val="24"/>
        </w:rPr>
      </w:pPr>
      <w:r w:rsidRPr="005052A5">
        <w:rPr>
          <w:rFonts w:ascii="Arial" w:hAnsi="Arial" w:cs="Arial"/>
          <w:sz w:val="24"/>
          <w:szCs w:val="24"/>
        </w:rPr>
        <w:t>HB</w:t>
      </w:r>
      <w:r>
        <w:rPr>
          <w:rFonts w:ascii="Arial" w:hAnsi="Arial" w:cs="Arial"/>
          <w:sz w:val="24"/>
          <w:szCs w:val="24"/>
        </w:rPr>
        <w:t xml:space="preserve"> </w:t>
      </w:r>
      <w:r w:rsidRPr="005052A5">
        <w:rPr>
          <w:rFonts w:ascii="Arial" w:hAnsi="Arial" w:cs="Arial"/>
          <w:sz w:val="24"/>
          <w:szCs w:val="24"/>
        </w:rPr>
        <w:t>511 was passed in the House and now awaits action in the Senate.</w:t>
      </w:r>
      <w:r>
        <w:rPr>
          <w:rFonts w:ascii="Arial" w:hAnsi="Arial" w:cs="Arial"/>
          <w:sz w:val="24"/>
          <w:szCs w:val="24"/>
        </w:rPr>
        <w:t xml:space="preserve"> GCOA supports passing HB 511 in the Senate during the 2020 legislative session. </w:t>
      </w:r>
    </w:p>
    <w:p w14:paraId="6B7EF100" w14:textId="77777777" w:rsidR="005052A5" w:rsidRPr="007A0636" w:rsidRDefault="005052A5" w:rsidP="007A0636">
      <w:pPr>
        <w:rPr>
          <w:rFonts w:ascii="Arial" w:hAnsi="Arial" w:cs="Arial"/>
          <w:sz w:val="24"/>
          <w:szCs w:val="24"/>
        </w:rPr>
      </w:pPr>
    </w:p>
    <w:p w14:paraId="1B6D51E6" w14:textId="77777777" w:rsidR="007A0636" w:rsidRPr="007A0636" w:rsidRDefault="007A0636" w:rsidP="007A0636">
      <w:pPr>
        <w:rPr>
          <w:rFonts w:ascii="Arial" w:hAnsi="Arial" w:cs="Arial"/>
          <w:sz w:val="24"/>
          <w:szCs w:val="24"/>
        </w:rPr>
      </w:pPr>
    </w:p>
    <w:p w14:paraId="4DD05ACD" w14:textId="77777777" w:rsidR="00966E3B" w:rsidRPr="002A284B" w:rsidRDefault="00966E3B" w:rsidP="002A284B">
      <w:pPr>
        <w:pStyle w:val="NormalWeb"/>
        <w:spacing w:before="0" w:beforeAutospacing="0" w:after="0" w:afterAutospacing="0"/>
        <w:rPr>
          <w:rFonts w:ascii="Arial" w:hAnsi="Arial" w:cs="Arial"/>
          <w:color w:val="000000"/>
        </w:rPr>
      </w:pPr>
    </w:p>
    <w:sectPr w:rsidR="00966E3B" w:rsidRPr="002A284B" w:rsidSect="001A6F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26CA" w14:textId="77777777" w:rsidR="00412EAE" w:rsidRDefault="00412EAE" w:rsidP="00E42100">
      <w:pPr>
        <w:spacing w:after="0" w:line="240" w:lineRule="auto"/>
      </w:pPr>
      <w:r>
        <w:separator/>
      </w:r>
    </w:p>
  </w:endnote>
  <w:endnote w:type="continuationSeparator" w:id="0">
    <w:p w14:paraId="257548B9" w14:textId="77777777" w:rsidR="00412EAE" w:rsidRDefault="00412EAE" w:rsidP="00E4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FE85" w14:textId="77777777" w:rsidR="00E42100" w:rsidRDefault="00E4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2982" w14:textId="77777777" w:rsidR="00E42100" w:rsidRPr="002172B3" w:rsidRDefault="00E42100" w:rsidP="00E42100">
    <w:pPr>
      <w:pStyle w:val="Footer"/>
      <w:ind w:right="-918" w:hanging="990"/>
      <w:jc w:val="center"/>
      <w:rPr>
        <w:rFonts w:ascii="Arial" w:hAnsi="Arial" w:cs="Arial"/>
        <w:sz w:val="20"/>
      </w:rPr>
    </w:pPr>
    <w:r w:rsidRPr="002172B3">
      <w:rPr>
        <w:rFonts w:ascii="Arial" w:hAnsi="Arial" w:cs="Arial"/>
        <w:sz w:val="20"/>
      </w:rPr>
      <w:t>Georgia Council on Aging | 2 Peachtree St, NW, Suite 32-270, Atlanta, GA 30303 | 404-657-5343 |</w:t>
    </w:r>
    <w:r>
      <w:rPr>
        <w:rFonts w:ascii="Arial" w:hAnsi="Arial" w:cs="Arial"/>
        <w:sz w:val="20"/>
      </w:rPr>
      <w:t xml:space="preserve"> </w:t>
    </w:r>
    <w:hyperlink r:id="rId1" w:history="1">
      <w:r w:rsidRPr="000369F3">
        <w:rPr>
          <w:rStyle w:val="Hyperlink"/>
          <w:rFonts w:ascii="Arial" w:hAnsi="Arial" w:cs="Arial"/>
          <w:sz w:val="20"/>
        </w:rPr>
        <w:t>www.gcoa.org</w:t>
      </w:r>
    </w:hyperlink>
    <w:r>
      <w:rPr>
        <w:rFonts w:ascii="Arial" w:hAnsi="Arial" w:cs="Arial"/>
        <w:sz w:val="20"/>
      </w:rPr>
      <w:t xml:space="preserve">  </w:t>
    </w:r>
  </w:p>
  <w:p w14:paraId="180C4622" w14:textId="77777777" w:rsidR="00E42100" w:rsidRDefault="00E42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FFFC" w14:textId="77777777" w:rsidR="00E42100" w:rsidRDefault="00E4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43C9" w14:textId="77777777" w:rsidR="00412EAE" w:rsidRDefault="00412EAE" w:rsidP="00E42100">
      <w:pPr>
        <w:spacing w:after="0" w:line="240" w:lineRule="auto"/>
      </w:pPr>
      <w:r>
        <w:separator/>
      </w:r>
    </w:p>
  </w:footnote>
  <w:footnote w:type="continuationSeparator" w:id="0">
    <w:p w14:paraId="057CBDD6" w14:textId="77777777" w:rsidR="00412EAE" w:rsidRDefault="00412EAE" w:rsidP="00E42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873D" w14:textId="77777777" w:rsidR="00E42100" w:rsidRDefault="00E4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9E7C" w14:textId="77777777" w:rsidR="00E42100" w:rsidRDefault="00E4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499E" w14:textId="77777777" w:rsidR="00E42100" w:rsidRDefault="00E4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E69"/>
    <w:multiLevelType w:val="hybridMultilevel"/>
    <w:tmpl w:val="FBE6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336FC"/>
    <w:multiLevelType w:val="hybridMultilevel"/>
    <w:tmpl w:val="1E642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60579"/>
    <w:multiLevelType w:val="hybridMultilevel"/>
    <w:tmpl w:val="615A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D3851"/>
    <w:multiLevelType w:val="hybridMultilevel"/>
    <w:tmpl w:val="957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6634"/>
    <w:multiLevelType w:val="hybridMultilevel"/>
    <w:tmpl w:val="67E0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B1BD9"/>
    <w:multiLevelType w:val="hybridMultilevel"/>
    <w:tmpl w:val="31F4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71A50"/>
    <w:multiLevelType w:val="hybridMultilevel"/>
    <w:tmpl w:val="641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39C298B"/>
    <w:multiLevelType w:val="hybridMultilevel"/>
    <w:tmpl w:val="D9C28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F73890"/>
    <w:multiLevelType w:val="hybridMultilevel"/>
    <w:tmpl w:val="5A643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246B4"/>
    <w:multiLevelType w:val="hybridMultilevel"/>
    <w:tmpl w:val="9E8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E78D2"/>
    <w:multiLevelType w:val="hybridMultilevel"/>
    <w:tmpl w:val="AD90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E3615A"/>
    <w:multiLevelType w:val="hybridMultilevel"/>
    <w:tmpl w:val="3648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7687F"/>
    <w:multiLevelType w:val="hybridMultilevel"/>
    <w:tmpl w:val="D0C800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8CE4F25"/>
    <w:multiLevelType w:val="hybridMultilevel"/>
    <w:tmpl w:val="93B617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5"/>
  </w:num>
  <w:num w:numId="3">
    <w:abstractNumId w:val="3"/>
  </w:num>
  <w:num w:numId="4">
    <w:abstractNumId w:val="2"/>
  </w:num>
  <w:num w:numId="5">
    <w:abstractNumId w:val="8"/>
  </w:num>
  <w:num w:numId="6">
    <w:abstractNumId w:val="1"/>
  </w:num>
  <w:num w:numId="7">
    <w:abstractNumId w:val="10"/>
  </w:num>
  <w:num w:numId="8">
    <w:abstractNumId w:val="7"/>
  </w:num>
  <w:num w:numId="9">
    <w:abstractNumId w:val="0"/>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F2"/>
    <w:rsid w:val="00020074"/>
    <w:rsid w:val="00060EC5"/>
    <w:rsid w:val="00064645"/>
    <w:rsid w:val="00141B20"/>
    <w:rsid w:val="00146AF7"/>
    <w:rsid w:val="001A6F27"/>
    <w:rsid w:val="001B0D10"/>
    <w:rsid w:val="001B4468"/>
    <w:rsid w:val="001F445F"/>
    <w:rsid w:val="00210287"/>
    <w:rsid w:val="00216DFA"/>
    <w:rsid w:val="00244D24"/>
    <w:rsid w:val="002A284B"/>
    <w:rsid w:val="002A36ED"/>
    <w:rsid w:val="002C084D"/>
    <w:rsid w:val="002F59CB"/>
    <w:rsid w:val="003B2AA4"/>
    <w:rsid w:val="003D3950"/>
    <w:rsid w:val="00412EAE"/>
    <w:rsid w:val="00455BF2"/>
    <w:rsid w:val="00476784"/>
    <w:rsid w:val="00492BB9"/>
    <w:rsid w:val="004A039B"/>
    <w:rsid w:val="004A20B8"/>
    <w:rsid w:val="004D57CB"/>
    <w:rsid w:val="004F039E"/>
    <w:rsid w:val="005052A5"/>
    <w:rsid w:val="00507707"/>
    <w:rsid w:val="0056118E"/>
    <w:rsid w:val="00643594"/>
    <w:rsid w:val="006E7D42"/>
    <w:rsid w:val="0070625B"/>
    <w:rsid w:val="0075775C"/>
    <w:rsid w:val="007A0636"/>
    <w:rsid w:val="007F6C21"/>
    <w:rsid w:val="0092799E"/>
    <w:rsid w:val="00942D9B"/>
    <w:rsid w:val="00966E3B"/>
    <w:rsid w:val="009D4AF1"/>
    <w:rsid w:val="009F210D"/>
    <w:rsid w:val="00A3433E"/>
    <w:rsid w:val="00A71D7C"/>
    <w:rsid w:val="00B176E4"/>
    <w:rsid w:val="00B23BB6"/>
    <w:rsid w:val="00BB4A8B"/>
    <w:rsid w:val="00C25A8E"/>
    <w:rsid w:val="00C84AE7"/>
    <w:rsid w:val="00CB1B96"/>
    <w:rsid w:val="00D51E0B"/>
    <w:rsid w:val="00DC35F1"/>
    <w:rsid w:val="00E23780"/>
    <w:rsid w:val="00E42100"/>
    <w:rsid w:val="00E877DC"/>
    <w:rsid w:val="00F10FD6"/>
    <w:rsid w:val="00F2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E64E"/>
  <w15:chartTrackingRefBased/>
  <w15:docId w15:val="{B2B3E232-59DF-4181-9707-65763DD3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55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5BF2"/>
  </w:style>
  <w:style w:type="character" w:styleId="Hyperlink">
    <w:name w:val="Hyperlink"/>
    <w:basedOn w:val="DefaultParagraphFont"/>
    <w:uiPriority w:val="99"/>
    <w:semiHidden/>
    <w:unhideWhenUsed/>
    <w:rsid w:val="00455BF2"/>
    <w:rPr>
      <w:color w:val="0000FF"/>
      <w:u w:val="single"/>
    </w:rPr>
  </w:style>
  <w:style w:type="paragraph" w:customStyle="1" w:styleId="xmsonormal">
    <w:name w:val="x_msonormal"/>
    <w:basedOn w:val="Normal"/>
    <w:rsid w:val="00455BF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5BF2"/>
    <w:rPr>
      <w:color w:val="954F72" w:themeColor="followedHyperlink"/>
      <w:u w:val="single"/>
    </w:rPr>
  </w:style>
  <w:style w:type="paragraph" w:styleId="NormalWeb">
    <w:name w:val="Normal (Web)"/>
    <w:basedOn w:val="Normal"/>
    <w:uiPriority w:val="99"/>
    <w:unhideWhenUsed/>
    <w:rsid w:val="006E7D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E0B"/>
    <w:pPr>
      <w:spacing w:after="13" w:line="248" w:lineRule="auto"/>
      <w:ind w:left="720" w:hanging="10"/>
      <w:contextualSpacing/>
    </w:pPr>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2A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4B"/>
    <w:rPr>
      <w:rFonts w:ascii="Segoe UI" w:hAnsi="Segoe UI" w:cs="Segoe UI"/>
      <w:sz w:val="18"/>
      <w:szCs w:val="18"/>
    </w:rPr>
  </w:style>
  <w:style w:type="paragraph" w:styleId="Header">
    <w:name w:val="header"/>
    <w:basedOn w:val="Normal"/>
    <w:link w:val="HeaderChar"/>
    <w:uiPriority w:val="99"/>
    <w:unhideWhenUsed/>
    <w:rsid w:val="00E42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00"/>
  </w:style>
  <w:style w:type="paragraph" w:styleId="Footer">
    <w:name w:val="footer"/>
    <w:basedOn w:val="Normal"/>
    <w:link w:val="FooterChar"/>
    <w:uiPriority w:val="99"/>
    <w:unhideWhenUsed/>
    <w:rsid w:val="00E42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2563">
      <w:bodyDiv w:val="1"/>
      <w:marLeft w:val="0"/>
      <w:marRight w:val="0"/>
      <w:marTop w:val="0"/>
      <w:marBottom w:val="0"/>
      <w:divBdr>
        <w:top w:val="none" w:sz="0" w:space="0" w:color="auto"/>
        <w:left w:val="none" w:sz="0" w:space="0" w:color="auto"/>
        <w:bottom w:val="none" w:sz="0" w:space="0" w:color="auto"/>
        <w:right w:val="none" w:sz="0" w:space="0" w:color="auto"/>
      </w:divBdr>
    </w:div>
    <w:div w:id="550844169">
      <w:bodyDiv w:val="1"/>
      <w:marLeft w:val="0"/>
      <w:marRight w:val="0"/>
      <w:marTop w:val="0"/>
      <w:marBottom w:val="0"/>
      <w:divBdr>
        <w:top w:val="none" w:sz="0" w:space="0" w:color="auto"/>
        <w:left w:val="none" w:sz="0" w:space="0" w:color="auto"/>
        <w:bottom w:val="none" w:sz="0" w:space="0" w:color="auto"/>
        <w:right w:val="none" w:sz="0" w:space="0" w:color="auto"/>
      </w:divBdr>
    </w:div>
    <w:div w:id="747194916">
      <w:bodyDiv w:val="1"/>
      <w:marLeft w:val="0"/>
      <w:marRight w:val="0"/>
      <w:marTop w:val="0"/>
      <w:marBottom w:val="0"/>
      <w:divBdr>
        <w:top w:val="none" w:sz="0" w:space="0" w:color="auto"/>
        <w:left w:val="none" w:sz="0" w:space="0" w:color="auto"/>
        <w:bottom w:val="none" w:sz="0" w:space="0" w:color="auto"/>
        <w:right w:val="none" w:sz="0" w:space="0" w:color="auto"/>
      </w:divBdr>
    </w:div>
    <w:div w:id="851997440">
      <w:bodyDiv w:val="1"/>
      <w:marLeft w:val="0"/>
      <w:marRight w:val="0"/>
      <w:marTop w:val="0"/>
      <w:marBottom w:val="0"/>
      <w:divBdr>
        <w:top w:val="none" w:sz="0" w:space="0" w:color="auto"/>
        <w:left w:val="none" w:sz="0" w:space="0" w:color="auto"/>
        <w:bottom w:val="none" w:sz="0" w:space="0" w:color="auto"/>
        <w:right w:val="none" w:sz="0" w:space="0" w:color="auto"/>
      </w:divBdr>
    </w:div>
    <w:div w:id="1035930787">
      <w:bodyDiv w:val="1"/>
      <w:marLeft w:val="0"/>
      <w:marRight w:val="0"/>
      <w:marTop w:val="0"/>
      <w:marBottom w:val="0"/>
      <w:divBdr>
        <w:top w:val="none" w:sz="0" w:space="0" w:color="auto"/>
        <w:left w:val="none" w:sz="0" w:space="0" w:color="auto"/>
        <w:bottom w:val="none" w:sz="0" w:space="0" w:color="auto"/>
        <w:right w:val="none" w:sz="0" w:space="0" w:color="auto"/>
      </w:divBdr>
    </w:div>
    <w:div w:id="1380594880">
      <w:bodyDiv w:val="1"/>
      <w:marLeft w:val="0"/>
      <w:marRight w:val="0"/>
      <w:marTop w:val="0"/>
      <w:marBottom w:val="0"/>
      <w:divBdr>
        <w:top w:val="none" w:sz="0" w:space="0" w:color="auto"/>
        <w:left w:val="none" w:sz="0" w:space="0" w:color="auto"/>
        <w:bottom w:val="none" w:sz="0" w:space="0" w:color="auto"/>
        <w:right w:val="none" w:sz="0" w:space="0" w:color="auto"/>
      </w:divBdr>
    </w:div>
    <w:div w:id="14464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Floyd</dc:creator>
  <cp:keywords/>
  <dc:description/>
  <cp:lastModifiedBy>Floyd, Kathy</cp:lastModifiedBy>
  <cp:revision>2</cp:revision>
  <cp:lastPrinted>2017-10-03T17:09:00Z</cp:lastPrinted>
  <dcterms:created xsi:type="dcterms:W3CDTF">2019-10-21T17:38:00Z</dcterms:created>
  <dcterms:modified xsi:type="dcterms:W3CDTF">2019-10-21T17:38:00Z</dcterms:modified>
</cp:coreProperties>
</file>